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3C" w:rsidRDefault="003960B7" w:rsidP="00ED3E81">
      <w:pPr>
        <w:spacing w:after="0"/>
        <w:jc w:val="center"/>
        <w:rPr>
          <w:rFonts w:ascii="Century Gothic" w:hAnsi="Century Gothic"/>
          <w:b/>
          <w:sz w:val="36"/>
        </w:rPr>
      </w:pPr>
      <w:r>
        <w:rPr>
          <w:rFonts w:ascii="Georgia" w:hAnsi="Georgia"/>
          <w:b/>
          <w:bCs/>
          <w:i/>
          <w:noProof/>
          <w:lang w:eastAsia="en-GB"/>
        </w:rPr>
        <w:drawing>
          <wp:anchor distT="0" distB="0" distL="114300" distR="114300" simplePos="0" relativeHeight="251672576" behindDoc="1" locked="0" layoutInCell="1" allowOverlap="1" wp14:anchorId="5272ECBF" wp14:editId="1DF14F9A">
            <wp:simplePos x="0" y="0"/>
            <wp:positionH relativeFrom="column">
              <wp:posOffset>-752475</wp:posOffset>
            </wp:positionH>
            <wp:positionV relativeFrom="paragraph">
              <wp:posOffset>-857250</wp:posOffset>
            </wp:positionV>
            <wp:extent cx="952500" cy="1247775"/>
            <wp:effectExtent l="0" t="0" r="0" b="952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i/>
          <w:noProof/>
          <w:sz w:val="32"/>
          <w:szCs w:val="32"/>
          <w:lang w:eastAsia="en-GB"/>
        </w:rPr>
        <w:drawing>
          <wp:anchor distT="0" distB="0" distL="114300" distR="114300" simplePos="0" relativeHeight="251670528" behindDoc="0" locked="0" layoutInCell="1" allowOverlap="1" wp14:anchorId="02322F82" wp14:editId="5A553BB5">
            <wp:simplePos x="0" y="0"/>
            <wp:positionH relativeFrom="column">
              <wp:posOffset>4600575</wp:posOffset>
            </wp:positionH>
            <wp:positionV relativeFrom="paragraph">
              <wp:posOffset>-859790</wp:posOffset>
            </wp:positionV>
            <wp:extent cx="1935917" cy="857250"/>
            <wp:effectExtent l="0" t="0" r="762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917" cy="857250"/>
                    </a:xfrm>
                    <a:prstGeom prst="rect">
                      <a:avLst/>
                    </a:prstGeom>
                    <a:noFill/>
                  </pic:spPr>
                </pic:pic>
              </a:graphicData>
            </a:graphic>
            <wp14:sizeRelH relativeFrom="page">
              <wp14:pctWidth>0</wp14:pctWidth>
            </wp14:sizeRelH>
            <wp14:sizeRelV relativeFrom="page">
              <wp14:pctHeight>0</wp14:pctHeight>
            </wp14:sizeRelV>
          </wp:anchor>
        </w:drawing>
      </w:r>
      <w:r w:rsidR="00525A8C">
        <w:rPr>
          <w:rFonts w:ascii="Century Gothic" w:hAnsi="Century Gothic"/>
          <w:b/>
          <w:sz w:val="36"/>
        </w:rPr>
        <w:t>Veryan C of E Primary School</w:t>
      </w:r>
      <w:r w:rsidR="00ED3E81" w:rsidRPr="00ED3E81">
        <w:rPr>
          <w:rFonts w:ascii="Century Gothic" w:hAnsi="Century Gothic"/>
          <w:b/>
          <w:sz w:val="36"/>
        </w:rPr>
        <w:t xml:space="preserve"> – Tra</w:t>
      </w:r>
      <w:r w:rsidR="00525A8C">
        <w:rPr>
          <w:rFonts w:ascii="Century Gothic" w:hAnsi="Century Gothic"/>
          <w:b/>
          <w:sz w:val="36"/>
        </w:rPr>
        <w:t>ffic Light Behaviour System 2017</w:t>
      </w:r>
    </w:p>
    <w:p w:rsidR="00ED3E81" w:rsidRPr="006A3DDE" w:rsidRDefault="00997D33" w:rsidP="00ED3E81">
      <w:pPr>
        <w:spacing w:after="0"/>
        <w:jc w:val="center"/>
        <w:rPr>
          <w:rFonts w:ascii="Century Gothic" w:hAnsi="Century Gothic"/>
          <w:sz w:val="28"/>
        </w:rPr>
      </w:pPr>
      <w:r>
        <w:rPr>
          <w:rFonts w:ascii="Century Gothic" w:hAnsi="Century Gothic"/>
          <w:sz w:val="28"/>
        </w:rPr>
        <w:t>At Veryan School</w:t>
      </w:r>
      <w:bookmarkStart w:id="0" w:name="_GoBack"/>
      <w:bookmarkEnd w:id="0"/>
      <w:r w:rsidR="00ED3E81" w:rsidRPr="006A3DDE">
        <w:rPr>
          <w:rFonts w:ascii="Century Gothic" w:hAnsi="Century Gothic"/>
          <w:sz w:val="28"/>
        </w:rPr>
        <w:t>, we believe praising and recognising positive behaviour is key to ensuring standards of pupil behaviour across the school remain high. There will be times when pupils do not demonstrate behaviour which supports the learning and enjoyment of themselves and others. It is important that all staff across the school are consistent in their approach towards behaviour management and that expectations remain clear across the school.</w:t>
      </w:r>
    </w:p>
    <w:p w:rsidR="00ED3E81" w:rsidRDefault="00ED3E81" w:rsidP="00ED3E81">
      <w:pPr>
        <w:spacing w:after="0"/>
        <w:jc w:val="center"/>
        <w:rPr>
          <w:rFonts w:ascii="Century Gothic" w:hAnsi="Century Gothic"/>
          <w:sz w:val="24"/>
        </w:rPr>
      </w:pPr>
    </w:p>
    <w:p w:rsidR="00ED3E81" w:rsidRPr="006A3DDE" w:rsidRDefault="00ED3E81" w:rsidP="00ED3E81">
      <w:pPr>
        <w:spacing w:after="0"/>
        <w:rPr>
          <w:rFonts w:ascii="Century Gothic" w:hAnsi="Century Gothic"/>
          <w:b/>
          <w:color w:val="BF8F00" w:themeColor="accent4" w:themeShade="BF"/>
          <w:sz w:val="32"/>
        </w:rPr>
      </w:pPr>
      <w:r w:rsidRPr="006A3DDE">
        <w:rPr>
          <w:rFonts w:ascii="Century Gothic" w:hAnsi="Century Gothic"/>
          <w:b/>
          <w:color w:val="BF8F00" w:themeColor="accent4" w:themeShade="BF"/>
          <w:sz w:val="32"/>
        </w:rPr>
        <w:t>Step 1:</w:t>
      </w:r>
    </w:p>
    <w:p w:rsidR="00ED3E81" w:rsidRDefault="00ED3E81" w:rsidP="00ED3E81">
      <w:pPr>
        <w:spacing w:after="0"/>
        <w:rPr>
          <w:rFonts w:ascii="Century Gothic" w:hAnsi="Century Gothic"/>
          <w:b/>
          <w:sz w:val="28"/>
        </w:rPr>
      </w:pPr>
      <w:r>
        <w:rPr>
          <w:rFonts w:ascii="Century Gothic" w:hAnsi="Century Gothic"/>
          <w:sz w:val="28"/>
        </w:rPr>
        <w:t xml:space="preserve">If a pupil is demonstrating behaviour which does not meet the expected standards, a warning </w:t>
      </w:r>
      <w:r w:rsidRPr="00ED3E81">
        <w:rPr>
          <w:rFonts w:ascii="Century Gothic" w:hAnsi="Century Gothic"/>
          <w:b/>
          <w:sz w:val="28"/>
        </w:rPr>
        <w:t>must</w:t>
      </w:r>
      <w:r>
        <w:rPr>
          <w:rFonts w:ascii="Century Gothic" w:hAnsi="Century Gothic"/>
          <w:sz w:val="28"/>
        </w:rPr>
        <w:t xml:space="preserve"> be given. This warn</w:t>
      </w:r>
      <w:r w:rsidR="006A3DDE">
        <w:rPr>
          <w:rFonts w:ascii="Century Gothic" w:hAnsi="Century Gothic"/>
          <w:sz w:val="28"/>
        </w:rPr>
        <w:t>ing must also include a reason – for example a child who you have already asked to stop taking to their friends; “</w:t>
      </w:r>
      <w:r w:rsidR="006A3DDE">
        <w:rPr>
          <w:rFonts w:ascii="Century Gothic" w:hAnsi="Century Gothic"/>
          <w:i/>
          <w:sz w:val="28"/>
        </w:rPr>
        <w:t xml:space="preserve">Please stop talking on the carpet, this is your warning. If you continue your name will be moved down to yellow”. </w:t>
      </w:r>
      <w:r w:rsidR="006A3DDE">
        <w:rPr>
          <w:rFonts w:ascii="Century Gothic" w:hAnsi="Century Gothic"/>
          <w:b/>
          <w:sz w:val="28"/>
        </w:rPr>
        <w:t xml:space="preserve">It is inconsistent if children are moved to yellow without being given a warning and a valid reason. </w:t>
      </w:r>
    </w:p>
    <w:p w:rsidR="006A3DDE" w:rsidRDefault="006A3DDE" w:rsidP="00ED3E81">
      <w:pPr>
        <w:spacing w:after="0"/>
        <w:rPr>
          <w:rFonts w:ascii="Century Gothic" w:hAnsi="Century Gothic"/>
          <w:b/>
          <w:sz w:val="28"/>
        </w:rPr>
      </w:pPr>
    </w:p>
    <w:p w:rsidR="006A3DDE" w:rsidRPr="006A3DDE" w:rsidRDefault="006A3DDE" w:rsidP="006A3DDE">
      <w:pPr>
        <w:spacing w:after="0"/>
        <w:rPr>
          <w:rFonts w:ascii="Century Gothic" w:hAnsi="Century Gothic"/>
          <w:b/>
          <w:color w:val="BF8F00" w:themeColor="accent4" w:themeShade="BF"/>
          <w:sz w:val="32"/>
        </w:rPr>
      </w:pPr>
      <w:r w:rsidRPr="006A3DDE">
        <w:rPr>
          <w:rFonts w:ascii="Century Gothic" w:hAnsi="Century Gothic"/>
          <w:b/>
          <w:color w:val="BF8F00" w:themeColor="accent4" w:themeShade="BF"/>
          <w:sz w:val="32"/>
        </w:rPr>
        <w:t>Step 2:</w:t>
      </w:r>
    </w:p>
    <w:p w:rsidR="006A3DDE" w:rsidRDefault="006A3DDE" w:rsidP="006A3DDE">
      <w:pPr>
        <w:spacing w:after="0"/>
        <w:rPr>
          <w:rFonts w:ascii="Century Gothic" w:hAnsi="Century Gothic"/>
          <w:b/>
          <w:sz w:val="28"/>
        </w:rPr>
      </w:pPr>
      <w:r>
        <w:rPr>
          <w:rFonts w:ascii="Century Gothic" w:hAnsi="Century Gothic"/>
          <w:sz w:val="28"/>
        </w:rPr>
        <w:t xml:space="preserve">If the pupil in question continues to display the behaviour for which they have been given a warning for, then move their name down to yellow </w:t>
      </w:r>
      <w:r>
        <w:rPr>
          <w:rFonts w:ascii="Century Gothic" w:hAnsi="Century Gothic"/>
          <w:b/>
          <w:sz w:val="28"/>
        </w:rPr>
        <w:t>but</w:t>
      </w:r>
      <w:r>
        <w:rPr>
          <w:rFonts w:ascii="Century Gothic" w:hAnsi="Century Gothic"/>
          <w:sz w:val="28"/>
        </w:rPr>
        <w:t xml:space="preserve"> you must explain why. The pupil has made the decision to move down by continuing to behave in an inappropriate way. </w:t>
      </w:r>
      <w:r>
        <w:rPr>
          <w:rFonts w:ascii="Century Gothic" w:hAnsi="Century Gothic"/>
          <w:b/>
          <w:sz w:val="28"/>
        </w:rPr>
        <w:t xml:space="preserve">If a pupil has been put on yellow, they will remain on this colour for the remainder of the day. </w:t>
      </w:r>
    </w:p>
    <w:p w:rsidR="006A3DDE" w:rsidRDefault="006A3DDE" w:rsidP="006A3DDE">
      <w:pPr>
        <w:spacing w:after="0"/>
        <w:rPr>
          <w:rFonts w:ascii="Century Gothic" w:hAnsi="Century Gothic"/>
          <w:b/>
          <w:sz w:val="28"/>
        </w:rPr>
      </w:pPr>
    </w:p>
    <w:p w:rsidR="006A3DDE" w:rsidRPr="006A3DDE" w:rsidRDefault="006A3DDE" w:rsidP="006A3DDE">
      <w:pPr>
        <w:spacing w:after="0"/>
        <w:rPr>
          <w:rFonts w:ascii="Century Gothic" w:hAnsi="Century Gothic"/>
          <w:b/>
          <w:color w:val="FF0000"/>
          <w:sz w:val="32"/>
        </w:rPr>
      </w:pPr>
      <w:r w:rsidRPr="006A3DDE">
        <w:rPr>
          <w:rFonts w:ascii="Century Gothic" w:hAnsi="Century Gothic"/>
          <w:b/>
          <w:color w:val="FF0000"/>
          <w:sz w:val="32"/>
        </w:rPr>
        <w:t>Step 3:</w:t>
      </w:r>
    </w:p>
    <w:p w:rsidR="006A3DDE" w:rsidRDefault="006A3DDE" w:rsidP="006A3DDE">
      <w:pPr>
        <w:spacing w:after="0"/>
        <w:rPr>
          <w:rFonts w:ascii="Century Gothic" w:hAnsi="Century Gothic"/>
          <w:sz w:val="28"/>
        </w:rPr>
      </w:pPr>
      <w:r>
        <w:rPr>
          <w:rFonts w:ascii="Century Gothic" w:hAnsi="Century Gothic"/>
          <w:sz w:val="28"/>
        </w:rPr>
        <w:t xml:space="preserve">If the pupil in question continues to display the behaviour for which they have been moved down for, then a further warning must be issued. </w:t>
      </w:r>
      <w:r w:rsidRPr="006A3DDE">
        <w:rPr>
          <w:rFonts w:ascii="Century Gothic" w:hAnsi="Century Gothic"/>
          <w:b/>
          <w:sz w:val="28"/>
        </w:rPr>
        <w:t>The Class Teacher will then decide if a child’s name should be moved down to red.</w:t>
      </w:r>
      <w:r w:rsidRPr="006A3DDE">
        <w:rPr>
          <w:rFonts w:ascii="Century Gothic" w:hAnsi="Century Gothic"/>
          <w:sz w:val="28"/>
        </w:rPr>
        <w:t xml:space="preserve"> </w:t>
      </w:r>
      <w:r w:rsidR="002B428A">
        <w:rPr>
          <w:rFonts w:ascii="Century Gothic" w:hAnsi="Century Gothic"/>
          <w:sz w:val="28"/>
        </w:rPr>
        <w:t xml:space="preserve">If a child is moved to red they will miss part of their playtime (the amount of time will be decided by the Class Teacher). </w:t>
      </w:r>
    </w:p>
    <w:p w:rsidR="006A3DDE" w:rsidRDefault="006A3DDE" w:rsidP="006A3DDE">
      <w:pPr>
        <w:spacing w:after="0"/>
        <w:rPr>
          <w:rFonts w:ascii="Century Gothic" w:hAnsi="Century Gothic"/>
          <w:sz w:val="28"/>
        </w:rPr>
      </w:pPr>
    </w:p>
    <w:p w:rsidR="006A3DDE" w:rsidRDefault="006A3DDE" w:rsidP="006A3DDE">
      <w:pPr>
        <w:spacing w:after="0"/>
        <w:rPr>
          <w:rFonts w:ascii="Century Gothic" w:hAnsi="Century Gothic"/>
          <w:sz w:val="28"/>
        </w:rPr>
      </w:pPr>
      <w:r>
        <w:rPr>
          <w:rFonts w:ascii="Century Gothic" w:hAnsi="Century Gothic"/>
          <w:sz w:val="28"/>
        </w:rPr>
        <w:lastRenderedPageBreak/>
        <w:t xml:space="preserve">There are some instances in which it may be necessary for a child to be moved straight from green to red – </w:t>
      </w:r>
      <w:r w:rsidRPr="002B428A">
        <w:rPr>
          <w:rFonts w:ascii="Century Gothic" w:hAnsi="Century Gothic"/>
          <w:b/>
          <w:sz w:val="28"/>
        </w:rPr>
        <w:t>the decision to move a child from green to red must be made by a Teacher.</w:t>
      </w:r>
      <w:r>
        <w:rPr>
          <w:rFonts w:ascii="Century Gothic" w:hAnsi="Century Gothic"/>
          <w:sz w:val="28"/>
        </w:rPr>
        <w:t xml:space="preserve">  </w:t>
      </w:r>
    </w:p>
    <w:p w:rsidR="002B428A" w:rsidRDefault="002B428A" w:rsidP="006A3DDE">
      <w:pPr>
        <w:spacing w:after="0"/>
        <w:rPr>
          <w:rFonts w:ascii="Century Gothic" w:hAnsi="Century Gothic"/>
          <w:sz w:val="28"/>
        </w:rPr>
      </w:pPr>
    </w:p>
    <w:p w:rsidR="002B428A" w:rsidRPr="002B428A" w:rsidRDefault="002B428A" w:rsidP="006A3DDE">
      <w:pPr>
        <w:spacing w:after="0"/>
        <w:rPr>
          <w:rFonts w:ascii="Century Gothic" w:hAnsi="Century Gothic"/>
          <w:sz w:val="28"/>
        </w:rPr>
      </w:pPr>
    </w:p>
    <w:p w:rsidR="002B428A" w:rsidRPr="002B428A" w:rsidRDefault="002B428A" w:rsidP="002B428A">
      <w:pPr>
        <w:spacing w:after="0"/>
        <w:jc w:val="center"/>
        <w:rPr>
          <w:rFonts w:ascii="Century Gothic" w:hAnsi="Century Gothic"/>
          <w:sz w:val="28"/>
        </w:rPr>
      </w:pPr>
      <w:r w:rsidRPr="002B428A">
        <w:rPr>
          <w:rFonts w:ascii="Century Gothic" w:hAnsi="Century Gothic"/>
          <w:sz w:val="28"/>
        </w:rPr>
        <w:t>Below is a breakdown of the types of behaviours which may warrant being moved down to yellow (by a member of staff) or red (by a Teacher)</w:t>
      </w:r>
      <w:proofErr w:type="gramStart"/>
      <w:r w:rsidRPr="002B428A">
        <w:rPr>
          <w:rFonts w:ascii="Century Gothic" w:hAnsi="Century Gothic"/>
          <w:sz w:val="28"/>
        </w:rPr>
        <w:t>.</w:t>
      </w:r>
      <w:proofErr w:type="gramEnd"/>
      <w:r w:rsidRPr="002B428A">
        <w:rPr>
          <w:rFonts w:ascii="Century Gothic" w:hAnsi="Century Gothic"/>
          <w:sz w:val="28"/>
        </w:rPr>
        <w:t xml:space="preserve"> </w:t>
      </w:r>
    </w:p>
    <w:p w:rsidR="006A3DDE" w:rsidRPr="006A3DDE" w:rsidRDefault="006A3DDE" w:rsidP="006A3DDE">
      <w:pPr>
        <w:spacing w:after="0"/>
        <w:rPr>
          <w:rFonts w:ascii="Century Gothic" w:hAnsi="Century Gothic"/>
          <w:b/>
          <w:sz w:val="28"/>
        </w:rPr>
      </w:pPr>
    </w:p>
    <w:p w:rsidR="00ED3E81" w:rsidRPr="00ED3E81" w:rsidRDefault="002B428A" w:rsidP="00ED3E81">
      <w:pPr>
        <w:spacing w:after="0"/>
        <w:rPr>
          <w:b/>
          <w:sz w:val="20"/>
        </w:rPr>
      </w:pPr>
      <w:r w:rsidRPr="002B428A">
        <w:rPr>
          <w:b/>
          <w:noProof/>
          <w:sz w:val="20"/>
          <w:lang w:eastAsia="en-GB"/>
        </w:rPr>
        <mc:AlternateContent>
          <mc:Choice Requires="wps">
            <w:drawing>
              <wp:anchor distT="45720" distB="45720" distL="114300" distR="114300" simplePos="0" relativeHeight="251666432" behindDoc="0" locked="0" layoutInCell="1" allowOverlap="1" wp14:anchorId="141B78B9" wp14:editId="7CF303B5">
                <wp:simplePos x="0" y="0"/>
                <wp:positionH relativeFrom="margin">
                  <wp:align>right</wp:align>
                </wp:positionH>
                <wp:positionV relativeFrom="paragraph">
                  <wp:posOffset>1977087</wp:posOffset>
                </wp:positionV>
                <wp:extent cx="3711575" cy="2197100"/>
                <wp:effectExtent l="0" t="0" r="2222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197100"/>
                        </a:xfrm>
                        <a:prstGeom prst="rect">
                          <a:avLst/>
                        </a:prstGeom>
                        <a:solidFill>
                          <a:srgbClr val="FFFFFF"/>
                        </a:solidFill>
                        <a:ln w="9525">
                          <a:solidFill>
                            <a:schemeClr val="accent4">
                              <a:lumMod val="75000"/>
                            </a:schemeClr>
                          </a:solidFill>
                          <a:miter lim="800000"/>
                          <a:headEnd/>
                          <a:tailEnd/>
                        </a:ln>
                      </wps:spPr>
                      <wps:txbx>
                        <w:txbxContent>
                          <w:p w:rsidR="002B428A" w:rsidRDefault="002B428A" w:rsidP="002B428A">
                            <w:pPr>
                              <w:rPr>
                                <w:rFonts w:ascii="Century Gothic" w:hAnsi="Century Gothic"/>
                                <w:sz w:val="28"/>
                              </w:rPr>
                            </w:pPr>
                            <w:r>
                              <w:rPr>
                                <w:rFonts w:ascii="Century Gothic" w:hAnsi="Century Gothic"/>
                                <w:sz w:val="28"/>
                              </w:rPr>
                              <w:t xml:space="preserve">Examples of ‘yellow’ behaviour: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Shouting out in the classroom.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Talking on the carpet.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Pushing, shoving and talking when lining up.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Lack of effort during tasks.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Poor behaviour in the playground. </w:t>
                            </w:r>
                          </w:p>
                          <w:p w:rsidR="002B428A" w:rsidRPr="002B428A" w:rsidRDefault="002B428A" w:rsidP="002B428A">
                            <w:pPr>
                              <w:rPr>
                                <w:rFonts w:ascii="Century Gothic" w:hAnsi="Century Gothic"/>
                                <w:b/>
                                <w:sz w:val="28"/>
                              </w:rPr>
                            </w:pPr>
                            <w:r w:rsidRPr="002B428A">
                              <w:rPr>
                                <w:rFonts w:ascii="Century Gothic" w:hAnsi="Century Gothic"/>
                                <w:b/>
                                <w:sz w:val="28"/>
                              </w:rPr>
                              <w:t xml:space="preserve">A clear warning MUST be given.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B78B9" id="_x0000_t202" coordsize="21600,21600" o:spt="202" path="m,l,21600r21600,l21600,xe">
                <v:stroke joinstyle="miter"/>
                <v:path gradientshapeok="t" o:connecttype="rect"/>
              </v:shapetype>
              <v:shape id="Text Box 2" o:spid="_x0000_s1026" type="#_x0000_t202" style="position:absolute;margin-left:241.05pt;margin-top:155.7pt;width:292.25pt;height:173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" strokecolor="#bf8f00 [2407]">
                <v:textbox>
                  <w:txbxContent>
                    <w:p w:rsidR="002B428A" w:rsidRDefault="002B428A" w:rsidP="002B428A">
                      <w:pPr>
                        <w:rPr>
                          <w:rFonts w:ascii="Century Gothic" w:hAnsi="Century Gothic"/>
                          <w:sz w:val="28"/>
                        </w:rPr>
                      </w:pPr>
                      <w:r>
                        <w:rPr>
                          <w:rFonts w:ascii="Century Gothic" w:hAnsi="Century Gothic"/>
                          <w:sz w:val="28"/>
                        </w:rPr>
                        <w:t xml:space="preserve">Examples of ‘yellow’ behaviour: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Shouting out in the classroom.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Talking on the carpet.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Pushing, shoving and talking when lining up.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Lack of effort during tasks. </w:t>
                      </w:r>
                    </w:p>
                    <w:p w:rsidR="002B428A" w:rsidRDefault="002B428A" w:rsidP="002B428A">
                      <w:pPr>
                        <w:pStyle w:val="ListParagraph"/>
                        <w:numPr>
                          <w:ilvl w:val="0"/>
                          <w:numId w:val="1"/>
                        </w:numPr>
                        <w:rPr>
                          <w:rFonts w:ascii="Century Gothic" w:hAnsi="Century Gothic"/>
                          <w:sz w:val="28"/>
                        </w:rPr>
                      </w:pPr>
                      <w:r>
                        <w:rPr>
                          <w:rFonts w:ascii="Century Gothic" w:hAnsi="Century Gothic"/>
                          <w:sz w:val="28"/>
                        </w:rPr>
                        <w:t xml:space="preserve">Poor behaviour in the playground. </w:t>
                      </w:r>
                    </w:p>
                    <w:p w:rsidR="002B428A" w:rsidRPr="002B428A" w:rsidRDefault="002B428A" w:rsidP="002B428A">
                      <w:pPr>
                        <w:rPr>
                          <w:rFonts w:ascii="Century Gothic" w:hAnsi="Century Gothic"/>
                          <w:b/>
                          <w:sz w:val="28"/>
                        </w:rPr>
                      </w:pPr>
                      <w:r w:rsidRPr="002B428A">
                        <w:rPr>
                          <w:rFonts w:ascii="Century Gothic" w:hAnsi="Century Gothic"/>
                          <w:b/>
                          <w:sz w:val="28"/>
                        </w:rPr>
                        <w:t xml:space="preserve">A clear warning MUST be given. </w:t>
                      </w:r>
                    </w:p>
                  </w:txbxContent>
                </v:textbox>
                <w10:wrap type="square" anchorx="margin"/>
              </v:shape>
            </w:pict>
          </mc:Fallback>
        </mc:AlternateContent>
      </w:r>
      <w:r w:rsidRPr="002B428A">
        <w:rPr>
          <w:b/>
          <w:noProof/>
          <w:sz w:val="20"/>
          <w:lang w:eastAsia="en-GB"/>
        </w:rPr>
        <mc:AlternateContent>
          <mc:Choice Requires="wps">
            <w:drawing>
              <wp:anchor distT="45720" distB="45720" distL="114300" distR="114300" simplePos="0" relativeHeight="251668480" behindDoc="0" locked="0" layoutInCell="1" allowOverlap="1" wp14:anchorId="11E220EE" wp14:editId="2B160CC6">
                <wp:simplePos x="0" y="0"/>
                <wp:positionH relativeFrom="margin">
                  <wp:posOffset>2006221</wp:posOffset>
                </wp:positionH>
                <wp:positionV relativeFrom="paragraph">
                  <wp:posOffset>4315195</wp:posOffset>
                </wp:positionV>
                <wp:extent cx="3711575" cy="1910686"/>
                <wp:effectExtent l="0" t="0" r="2222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1910686"/>
                        </a:xfrm>
                        <a:prstGeom prst="rect">
                          <a:avLst/>
                        </a:prstGeom>
                        <a:solidFill>
                          <a:srgbClr val="FFFFFF"/>
                        </a:solidFill>
                        <a:ln w="9525">
                          <a:solidFill>
                            <a:srgbClr val="FF0000"/>
                          </a:solidFill>
                          <a:miter lim="800000"/>
                          <a:headEnd/>
                          <a:tailEnd/>
                        </a:ln>
                      </wps:spPr>
                      <wps:txbx>
                        <w:txbxContent>
                          <w:p w:rsidR="002B428A" w:rsidRDefault="002B428A" w:rsidP="002B428A">
                            <w:pPr>
                              <w:rPr>
                                <w:rFonts w:ascii="Century Gothic" w:hAnsi="Century Gothic"/>
                                <w:sz w:val="28"/>
                              </w:rPr>
                            </w:pPr>
                            <w:r>
                              <w:rPr>
                                <w:rFonts w:ascii="Century Gothic" w:hAnsi="Century Gothic"/>
                                <w:sz w:val="28"/>
                              </w:rPr>
                              <w:t xml:space="preserve">Examples of ‘red’ behaviour – sanctioned by a Teacher. </w:t>
                            </w:r>
                          </w:p>
                          <w:p w:rsidR="002B428A" w:rsidRDefault="002B428A" w:rsidP="002B428A">
                            <w:pPr>
                              <w:pStyle w:val="ListParagraph"/>
                              <w:numPr>
                                <w:ilvl w:val="0"/>
                                <w:numId w:val="2"/>
                              </w:numPr>
                              <w:rPr>
                                <w:rFonts w:ascii="Century Gothic" w:hAnsi="Century Gothic"/>
                                <w:sz w:val="28"/>
                              </w:rPr>
                            </w:pPr>
                            <w:r>
                              <w:rPr>
                                <w:rFonts w:ascii="Century Gothic" w:hAnsi="Century Gothic"/>
                                <w:sz w:val="28"/>
                              </w:rPr>
                              <w:t xml:space="preserve">Continuing to display yellow behaviour after a final warning/ </w:t>
                            </w:r>
                          </w:p>
                          <w:p w:rsidR="002B428A" w:rsidRDefault="002B428A" w:rsidP="002B428A">
                            <w:pPr>
                              <w:pStyle w:val="ListParagraph"/>
                              <w:numPr>
                                <w:ilvl w:val="0"/>
                                <w:numId w:val="2"/>
                              </w:numPr>
                              <w:rPr>
                                <w:rFonts w:ascii="Century Gothic" w:hAnsi="Century Gothic"/>
                                <w:sz w:val="28"/>
                              </w:rPr>
                            </w:pPr>
                            <w:r>
                              <w:rPr>
                                <w:rFonts w:ascii="Century Gothic" w:hAnsi="Century Gothic"/>
                                <w:sz w:val="28"/>
                              </w:rPr>
                              <w:t xml:space="preserve">Aggressive behaviour towards a child or adult. </w:t>
                            </w:r>
                          </w:p>
                          <w:p w:rsidR="002B428A" w:rsidRPr="002B428A" w:rsidRDefault="002B428A" w:rsidP="002B428A">
                            <w:pPr>
                              <w:pStyle w:val="ListParagraph"/>
                              <w:numPr>
                                <w:ilvl w:val="0"/>
                                <w:numId w:val="2"/>
                              </w:numPr>
                              <w:rPr>
                                <w:rFonts w:ascii="Century Gothic" w:hAnsi="Century Gothic"/>
                                <w:sz w:val="28"/>
                              </w:rPr>
                            </w:pPr>
                            <w:r>
                              <w:rPr>
                                <w:rFonts w:ascii="Century Gothic" w:hAnsi="Century Gothic"/>
                                <w:sz w:val="28"/>
                              </w:rPr>
                              <w:t xml:space="preserve">Use of inappropriate language.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220EE" id="_x0000_s1027" type="#_x0000_t202" style="position:absolute;margin-left:157.95pt;margin-top:339.8pt;width:292.25pt;height:150.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" strokecolor="red">
                <v:textbox>
                  <w:txbxContent>
                    <w:p w:rsidR="002B428A" w:rsidRDefault="002B428A" w:rsidP="002B428A">
                      <w:pPr>
                        <w:rPr>
                          <w:rFonts w:ascii="Century Gothic" w:hAnsi="Century Gothic"/>
                          <w:sz w:val="28"/>
                        </w:rPr>
                      </w:pPr>
                      <w:r>
                        <w:rPr>
                          <w:rFonts w:ascii="Century Gothic" w:hAnsi="Century Gothic"/>
                          <w:sz w:val="28"/>
                        </w:rPr>
                        <w:t xml:space="preserve">Examples of ‘red’ behaviour – sanctioned by a Teacher. </w:t>
                      </w:r>
                    </w:p>
                    <w:p w:rsidR="002B428A" w:rsidRDefault="002B428A" w:rsidP="002B428A">
                      <w:pPr>
                        <w:pStyle w:val="ListParagraph"/>
                        <w:numPr>
                          <w:ilvl w:val="0"/>
                          <w:numId w:val="2"/>
                        </w:numPr>
                        <w:rPr>
                          <w:rFonts w:ascii="Century Gothic" w:hAnsi="Century Gothic"/>
                          <w:sz w:val="28"/>
                        </w:rPr>
                      </w:pPr>
                      <w:r>
                        <w:rPr>
                          <w:rFonts w:ascii="Century Gothic" w:hAnsi="Century Gothic"/>
                          <w:sz w:val="28"/>
                        </w:rPr>
                        <w:t xml:space="preserve">Continuing to display yellow behaviour after a final warning/ </w:t>
                      </w:r>
                    </w:p>
                    <w:p w:rsidR="002B428A" w:rsidRDefault="002B428A" w:rsidP="002B428A">
                      <w:pPr>
                        <w:pStyle w:val="ListParagraph"/>
                        <w:numPr>
                          <w:ilvl w:val="0"/>
                          <w:numId w:val="2"/>
                        </w:numPr>
                        <w:rPr>
                          <w:rFonts w:ascii="Century Gothic" w:hAnsi="Century Gothic"/>
                          <w:sz w:val="28"/>
                        </w:rPr>
                      </w:pPr>
                      <w:r>
                        <w:rPr>
                          <w:rFonts w:ascii="Century Gothic" w:hAnsi="Century Gothic"/>
                          <w:sz w:val="28"/>
                        </w:rPr>
                        <w:t xml:space="preserve">Aggressive behaviour towards a child or adult. </w:t>
                      </w:r>
                    </w:p>
                    <w:p w:rsidR="002B428A" w:rsidRPr="002B428A" w:rsidRDefault="002B428A" w:rsidP="002B428A">
                      <w:pPr>
                        <w:pStyle w:val="ListParagraph"/>
                        <w:numPr>
                          <w:ilvl w:val="0"/>
                          <w:numId w:val="2"/>
                        </w:numPr>
                        <w:rPr>
                          <w:rFonts w:ascii="Century Gothic" w:hAnsi="Century Gothic"/>
                          <w:sz w:val="28"/>
                        </w:rPr>
                      </w:pPr>
                      <w:r>
                        <w:rPr>
                          <w:rFonts w:ascii="Century Gothic" w:hAnsi="Century Gothic"/>
                          <w:sz w:val="28"/>
                        </w:rPr>
                        <w:t xml:space="preserve">Use of inappropriate language. </w:t>
                      </w:r>
                    </w:p>
                  </w:txbxContent>
                </v:textbox>
                <w10:wrap type="square" anchorx="margin"/>
              </v:shape>
            </w:pict>
          </mc:Fallback>
        </mc:AlternateContent>
      </w:r>
      <w:r w:rsidRPr="002B428A">
        <w:rPr>
          <w:b/>
          <w:noProof/>
          <w:sz w:val="20"/>
          <w:lang w:eastAsia="en-GB"/>
        </w:rPr>
        <mc:AlternateContent>
          <mc:Choice Requires="wps">
            <w:drawing>
              <wp:anchor distT="45720" distB="45720" distL="114300" distR="114300" simplePos="0" relativeHeight="251664384" behindDoc="0" locked="0" layoutInCell="1" allowOverlap="1" wp14:anchorId="07F4D842" wp14:editId="571904A9">
                <wp:simplePos x="0" y="0"/>
                <wp:positionH relativeFrom="margin">
                  <wp:align>right</wp:align>
                </wp:positionH>
                <wp:positionV relativeFrom="paragraph">
                  <wp:posOffset>271486</wp:posOffset>
                </wp:positionV>
                <wp:extent cx="3711575" cy="1596390"/>
                <wp:effectExtent l="0" t="0" r="2222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1596390"/>
                        </a:xfrm>
                        <a:prstGeom prst="rect">
                          <a:avLst/>
                        </a:prstGeom>
                        <a:solidFill>
                          <a:srgbClr val="FFFFFF"/>
                        </a:solidFill>
                        <a:ln w="9525">
                          <a:solidFill>
                            <a:srgbClr val="00B050"/>
                          </a:solidFill>
                          <a:miter lim="800000"/>
                          <a:headEnd/>
                          <a:tailEnd/>
                        </a:ln>
                      </wps:spPr>
                      <wps:txbx>
                        <w:txbxContent>
                          <w:p w:rsidR="002B428A" w:rsidRPr="002B428A" w:rsidRDefault="002B428A">
                            <w:pPr>
                              <w:rPr>
                                <w:rFonts w:ascii="Century Gothic" w:hAnsi="Century Gothic"/>
                                <w:sz w:val="28"/>
                              </w:rPr>
                            </w:pPr>
                            <w:r w:rsidRPr="002B428A">
                              <w:rPr>
                                <w:rFonts w:ascii="Century Gothic" w:hAnsi="Century Gothic"/>
                                <w:sz w:val="28"/>
                              </w:rPr>
                              <w:t>All c</w:t>
                            </w:r>
                            <w:r>
                              <w:rPr>
                                <w:rFonts w:ascii="Century Gothic" w:hAnsi="Century Gothic"/>
                                <w:sz w:val="28"/>
                              </w:rPr>
                              <w:t xml:space="preserve">hildren begin the day on green – the aim is for all children to remain on green for the whole day. If children are demonstrating behaviours listed in the ‘yellow’ section – </w:t>
                            </w:r>
                            <w:r w:rsidRPr="002B428A">
                              <w:rPr>
                                <w:rFonts w:ascii="Century Gothic" w:hAnsi="Century Gothic"/>
                                <w:b/>
                                <w:sz w:val="28"/>
                              </w:rPr>
                              <w:t>a clear warning &amp; reason must be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D842" id="_x0000_s1028" type="#_x0000_t202" style="position:absolute;margin-left:241.05pt;margin-top:21.4pt;width:292.25pt;height:125.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" strokecolor="#00b050">
                <v:textbox>
                  <w:txbxContent>
                    <w:p w:rsidR="002B428A" w:rsidRPr="002B428A" w:rsidRDefault="002B428A">
                      <w:pPr>
                        <w:rPr>
                          <w:rFonts w:ascii="Century Gothic" w:hAnsi="Century Gothic"/>
                          <w:sz w:val="28"/>
                        </w:rPr>
                      </w:pPr>
                      <w:r w:rsidRPr="002B428A">
                        <w:rPr>
                          <w:rFonts w:ascii="Century Gothic" w:hAnsi="Century Gothic"/>
                          <w:sz w:val="28"/>
                        </w:rPr>
                        <w:t>All c</w:t>
                      </w:r>
                      <w:r>
                        <w:rPr>
                          <w:rFonts w:ascii="Century Gothic" w:hAnsi="Century Gothic"/>
                          <w:sz w:val="28"/>
                        </w:rPr>
                        <w:t xml:space="preserve">hildren begin the day on green – the aim is for all children to remain on green for the whole day. If children are demonstrating behaviours listed in the ‘yellow’ section – </w:t>
                      </w:r>
                      <w:r w:rsidRPr="002B428A">
                        <w:rPr>
                          <w:rFonts w:ascii="Century Gothic" w:hAnsi="Century Gothic"/>
                          <w:b/>
                          <w:sz w:val="28"/>
                        </w:rPr>
                        <w:t>a clear warning &amp; reason must be given.</w:t>
                      </w:r>
                    </w:p>
                  </w:txbxContent>
                </v:textbox>
                <w10:wrap type="square" anchorx="margin"/>
              </v:shape>
            </w:pict>
          </mc:Fallback>
        </mc:AlternateContent>
      </w:r>
      <w:r w:rsidRPr="00ED3E81">
        <w:rPr>
          <w:b/>
          <w:noProof/>
          <w:lang w:eastAsia="en-GB"/>
        </w:rPr>
        <w:drawing>
          <wp:anchor distT="0" distB="0" distL="114300" distR="114300" simplePos="0" relativeHeight="251658240" behindDoc="0" locked="0" layoutInCell="1" allowOverlap="1" wp14:anchorId="75D4B96F" wp14:editId="7CDAC2B1">
            <wp:simplePos x="0" y="0"/>
            <wp:positionH relativeFrom="column">
              <wp:posOffset>-600502</wp:posOffset>
            </wp:positionH>
            <wp:positionV relativeFrom="paragraph">
              <wp:posOffset>203806</wp:posOffset>
            </wp:positionV>
            <wp:extent cx="2578897" cy="6018662"/>
            <wp:effectExtent l="0" t="0" r="0" b="1270"/>
            <wp:wrapNone/>
            <wp:docPr id="1" name="Picture 1" descr="http://images.clipartpanda.com/stop-light-clipart-4cbKj9z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top-light-clipart-4cbKj9zcg.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8574" r="28578"/>
                    <a:stretch/>
                  </pic:blipFill>
                  <pic:spPr bwMode="auto">
                    <a:xfrm rot="10800000">
                      <a:off x="0" y="0"/>
                      <a:ext cx="2602313" cy="60733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D3E81" w:rsidRPr="00ED3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1048"/>
    <w:multiLevelType w:val="hybridMultilevel"/>
    <w:tmpl w:val="BF0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A44FB"/>
    <w:multiLevelType w:val="hybridMultilevel"/>
    <w:tmpl w:val="4CD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B1"/>
    <w:rsid w:val="00054287"/>
    <w:rsid w:val="002B428A"/>
    <w:rsid w:val="003960B7"/>
    <w:rsid w:val="00505B8F"/>
    <w:rsid w:val="00525A8C"/>
    <w:rsid w:val="006A3DDE"/>
    <w:rsid w:val="00997D33"/>
    <w:rsid w:val="00A91B85"/>
    <w:rsid w:val="00A92CB1"/>
    <w:rsid w:val="00ED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F1EEA-E0E0-4109-A226-C170860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28A"/>
    <w:pPr>
      <w:ind w:left="720"/>
      <w:contextualSpacing/>
    </w:pPr>
  </w:style>
  <w:style w:type="paragraph" w:styleId="BalloonText">
    <w:name w:val="Balloon Text"/>
    <w:basedOn w:val="Normal"/>
    <w:link w:val="BalloonTextChar"/>
    <w:uiPriority w:val="99"/>
    <w:semiHidden/>
    <w:unhideWhenUsed/>
    <w:rsid w:val="00505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Josh Tyers</cp:lastModifiedBy>
  <cp:revision>3</cp:revision>
  <cp:lastPrinted>2016-06-29T16:28:00Z</cp:lastPrinted>
  <dcterms:created xsi:type="dcterms:W3CDTF">2017-10-17T09:10:00Z</dcterms:created>
  <dcterms:modified xsi:type="dcterms:W3CDTF">2017-10-17T09:10:00Z</dcterms:modified>
</cp:coreProperties>
</file>