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4F" w:rsidRPr="007048E8" w:rsidRDefault="005B054F">
      <w:pPr>
        <w:rPr>
          <w:b/>
          <w:sz w:val="32"/>
          <w:szCs w:val="32"/>
        </w:rPr>
      </w:pPr>
      <w:r w:rsidRPr="007048E8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7243A7B" wp14:editId="63E43FD9">
            <wp:simplePos x="0" y="0"/>
            <wp:positionH relativeFrom="column">
              <wp:posOffset>4264660</wp:posOffset>
            </wp:positionH>
            <wp:positionV relativeFrom="paragraph">
              <wp:posOffset>-120015</wp:posOffset>
            </wp:positionV>
            <wp:extent cx="2066925" cy="1054735"/>
            <wp:effectExtent l="0" t="0" r="9525" b="0"/>
            <wp:wrapTight wrapText="bothSides">
              <wp:wrapPolygon edited="0">
                <wp:start x="0" y="0"/>
                <wp:lineTo x="0" y="21067"/>
                <wp:lineTo x="21500" y="21067"/>
                <wp:lineTo x="21500" y="0"/>
                <wp:lineTo x="0" y="0"/>
              </wp:wrapPolygon>
            </wp:wrapTight>
            <wp:docPr id="1" name="Picture 1" descr="C:\Users\ngordon\AppData\Local\Microsoft\Windows\Temporary Internet Files\Content.Outlook\C9EKLINY\P-Cross 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ordon\AppData\Local\Microsoft\Windows\Temporary Internet Files\Content.Outlook\C9EKLINY\P-Cross Logo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8E8">
        <w:rPr>
          <w:b/>
          <w:sz w:val="32"/>
          <w:szCs w:val="32"/>
        </w:rPr>
        <w:t xml:space="preserve">St </w:t>
      </w:r>
      <w:proofErr w:type="spellStart"/>
      <w:r w:rsidRPr="007048E8">
        <w:rPr>
          <w:b/>
          <w:sz w:val="32"/>
          <w:szCs w:val="32"/>
        </w:rPr>
        <w:t>Piran’s</w:t>
      </w:r>
      <w:proofErr w:type="spellEnd"/>
      <w:r w:rsidRPr="007048E8">
        <w:rPr>
          <w:b/>
          <w:sz w:val="32"/>
          <w:szCs w:val="32"/>
        </w:rPr>
        <w:t xml:space="preserve"> Cross C of E Multi-Academy Trust</w:t>
      </w:r>
    </w:p>
    <w:p w:rsidR="005E6135" w:rsidRDefault="00C800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 </w:t>
      </w:r>
      <w:r w:rsidR="005B054F" w:rsidRPr="007048E8">
        <w:rPr>
          <w:b/>
          <w:sz w:val="32"/>
          <w:szCs w:val="32"/>
        </w:rPr>
        <w:t xml:space="preserve">Premium Report </w:t>
      </w:r>
      <w:r w:rsidR="00B40E85">
        <w:rPr>
          <w:b/>
          <w:sz w:val="32"/>
          <w:szCs w:val="32"/>
        </w:rPr>
        <w:t>–</w:t>
      </w:r>
      <w:r w:rsidR="005E6135">
        <w:rPr>
          <w:b/>
          <w:sz w:val="32"/>
          <w:szCs w:val="32"/>
        </w:rPr>
        <w:t xml:space="preserve">Veryan  </w:t>
      </w:r>
    </w:p>
    <w:p w:rsidR="005B054F" w:rsidRPr="00993E9F" w:rsidRDefault="005B054F">
      <w:pPr>
        <w:rPr>
          <w:b/>
          <w:sz w:val="28"/>
          <w:szCs w:val="28"/>
        </w:rPr>
      </w:pPr>
      <w:r w:rsidRPr="00993E9F">
        <w:rPr>
          <w:b/>
          <w:sz w:val="28"/>
          <w:szCs w:val="28"/>
        </w:rPr>
        <w:t>Report</w:t>
      </w:r>
      <w:r w:rsidR="00993E9F">
        <w:rPr>
          <w:b/>
          <w:sz w:val="28"/>
          <w:szCs w:val="28"/>
        </w:rPr>
        <w:t xml:space="preserve"> Period</w:t>
      </w:r>
      <w:r w:rsidRPr="00993E9F">
        <w:rPr>
          <w:b/>
          <w:sz w:val="28"/>
          <w:szCs w:val="28"/>
        </w:rPr>
        <w:t xml:space="preserve"> 1</w:t>
      </w:r>
      <w:r w:rsidRPr="00993E9F">
        <w:rPr>
          <w:b/>
          <w:sz w:val="28"/>
          <w:szCs w:val="28"/>
          <w:vertAlign w:val="superscript"/>
        </w:rPr>
        <w:t>st</w:t>
      </w:r>
      <w:r w:rsidR="004E5387">
        <w:rPr>
          <w:b/>
          <w:sz w:val="28"/>
          <w:szCs w:val="28"/>
        </w:rPr>
        <w:t xml:space="preserve"> September 2014</w:t>
      </w:r>
      <w:r w:rsidRPr="00993E9F">
        <w:rPr>
          <w:b/>
          <w:sz w:val="28"/>
          <w:szCs w:val="28"/>
        </w:rPr>
        <w:t xml:space="preserve">- </w:t>
      </w:r>
      <w:r w:rsidR="00B76274" w:rsidRPr="00993E9F">
        <w:rPr>
          <w:b/>
          <w:sz w:val="28"/>
          <w:szCs w:val="28"/>
        </w:rPr>
        <w:t>31</w:t>
      </w:r>
      <w:r w:rsidR="00B76274" w:rsidRPr="00993E9F">
        <w:rPr>
          <w:b/>
          <w:sz w:val="28"/>
          <w:szCs w:val="28"/>
          <w:vertAlign w:val="superscript"/>
        </w:rPr>
        <w:t>st</w:t>
      </w:r>
      <w:r w:rsidR="00B76274" w:rsidRPr="00993E9F">
        <w:rPr>
          <w:b/>
          <w:sz w:val="28"/>
          <w:szCs w:val="28"/>
        </w:rPr>
        <w:t xml:space="preserve"> August </w:t>
      </w:r>
      <w:r w:rsidR="007048E8" w:rsidRPr="00993E9F">
        <w:rPr>
          <w:b/>
          <w:sz w:val="28"/>
          <w:szCs w:val="28"/>
        </w:rPr>
        <w:t>20</w:t>
      </w:r>
      <w:r w:rsidRPr="00993E9F">
        <w:rPr>
          <w:b/>
          <w:sz w:val="28"/>
          <w:szCs w:val="28"/>
        </w:rPr>
        <w:t>1</w:t>
      </w:r>
      <w:r w:rsidR="004E5387">
        <w:rPr>
          <w:b/>
          <w:sz w:val="28"/>
          <w:szCs w:val="28"/>
        </w:rPr>
        <w:t>5</w:t>
      </w:r>
    </w:p>
    <w:p w:rsidR="00F905DA" w:rsidRPr="00993E9F" w:rsidRDefault="00F905DA">
      <w:pPr>
        <w:rPr>
          <w:b/>
          <w:sz w:val="28"/>
          <w:szCs w:val="28"/>
        </w:rPr>
      </w:pPr>
      <w:r w:rsidRPr="00993E9F">
        <w:rPr>
          <w:b/>
          <w:sz w:val="28"/>
          <w:szCs w:val="28"/>
        </w:rPr>
        <w:t>This funding</w:t>
      </w:r>
      <w:r w:rsidR="00AD3CE1">
        <w:rPr>
          <w:b/>
          <w:sz w:val="28"/>
          <w:szCs w:val="28"/>
        </w:rPr>
        <w:t xml:space="preserve"> was</w:t>
      </w:r>
      <w:r w:rsidRPr="00993E9F">
        <w:rPr>
          <w:b/>
          <w:sz w:val="28"/>
          <w:szCs w:val="28"/>
        </w:rPr>
        <w:t xml:space="preserve"> received </w:t>
      </w:r>
      <w:r w:rsidR="004E5387">
        <w:rPr>
          <w:b/>
          <w:sz w:val="28"/>
          <w:szCs w:val="28"/>
        </w:rPr>
        <w:t xml:space="preserve">between the dates stated above during the </w:t>
      </w:r>
      <w:r w:rsidR="00AD3CE1">
        <w:rPr>
          <w:b/>
          <w:sz w:val="28"/>
          <w:szCs w:val="28"/>
        </w:rPr>
        <w:t>grant period 201</w:t>
      </w:r>
      <w:r w:rsidR="004E5387">
        <w:rPr>
          <w:b/>
          <w:sz w:val="28"/>
          <w:szCs w:val="28"/>
        </w:rPr>
        <w:t>4</w:t>
      </w:r>
      <w:r w:rsidR="00AD3CE1">
        <w:rPr>
          <w:b/>
          <w:sz w:val="28"/>
          <w:szCs w:val="28"/>
        </w:rPr>
        <w:t>/201</w:t>
      </w:r>
      <w:r w:rsidR="004E5387">
        <w:rPr>
          <w:b/>
          <w:sz w:val="28"/>
          <w:szCs w:val="28"/>
        </w:rPr>
        <w:t>5</w:t>
      </w:r>
      <w:r w:rsidR="00AD3CE1">
        <w:rPr>
          <w:b/>
          <w:sz w:val="28"/>
          <w:szCs w:val="28"/>
        </w:rPr>
        <w:t>.</w:t>
      </w:r>
    </w:p>
    <w:p w:rsidR="00993E9F" w:rsidRPr="00993E9F" w:rsidRDefault="00993E9F" w:rsidP="00993E9F">
      <w:pPr>
        <w:rPr>
          <w:b/>
          <w:sz w:val="24"/>
          <w:szCs w:val="24"/>
        </w:rPr>
      </w:pPr>
      <w:r w:rsidRPr="00993E9F">
        <w:rPr>
          <w:b/>
          <w:sz w:val="24"/>
          <w:szCs w:val="24"/>
        </w:rPr>
        <w:t>Purpose of the grant</w:t>
      </w:r>
    </w:p>
    <w:p w:rsidR="00993E9F" w:rsidRPr="00993E9F" w:rsidRDefault="00993E9F" w:rsidP="00993E9F">
      <w:pPr>
        <w:rPr>
          <w:sz w:val="24"/>
          <w:szCs w:val="24"/>
        </w:rPr>
      </w:pPr>
      <w:r w:rsidRPr="00993E9F">
        <w:rPr>
          <w:sz w:val="24"/>
          <w:szCs w:val="24"/>
        </w:rPr>
        <w:t>This funding must be used to fund improvements to the provision of PE and sport, for the benefit of primary-aged pupils, in the 201</w:t>
      </w:r>
      <w:r w:rsidR="004E5387">
        <w:rPr>
          <w:sz w:val="24"/>
          <w:szCs w:val="24"/>
        </w:rPr>
        <w:t>4</w:t>
      </w:r>
      <w:r w:rsidRPr="00993E9F">
        <w:rPr>
          <w:sz w:val="24"/>
          <w:szCs w:val="24"/>
        </w:rPr>
        <w:t xml:space="preserve"> to 201</w:t>
      </w:r>
      <w:r w:rsidR="004E5387">
        <w:rPr>
          <w:sz w:val="24"/>
          <w:szCs w:val="24"/>
        </w:rPr>
        <w:t>5</w:t>
      </w:r>
      <w:r w:rsidRPr="00993E9F">
        <w:rPr>
          <w:sz w:val="24"/>
          <w:szCs w:val="24"/>
        </w:rPr>
        <w:t xml:space="preserve"> academic year</w:t>
      </w:r>
      <w:r w:rsidR="00EC6D5E">
        <w:rPr>
          <w:sz w:val="24"/>
          <w:szCs w:val="24"/>
        </w:rPr>
        <w:t xml:space="preserve"> </w:t>
      </w:r>
      <w:r w:rsidRPr="00993E9F">
        <w:rPr>
          <w:sz w:val="24"/>
          <w:szCs w:val="24"/>
        </w:rPr>
        <w:t>so that they develop healthy lifestyles.</w:t>
      </w:r>
    </w:p>
    <w:p w:rsidR="00993E9F" w:rsidRPr="00993E9F" w:rsidRDefault="00993E9F" w:rsidP="00993E9F">
      <w:pPr>
        <w:rPr>
          <w:b/>
          <w:sz w:val="24"/>
          <w:szCs w:val="24"/>
        </w:rPr>
      </w:pPr>
      <w:r w:rsidRPr="00993E9F">
        <w:rPr>
          <w:b/>
          <w:sz w:val="24"/>
          <w:szCs w:val="24"/>
        </w:rPr>
        <w:t>Basis of allocation</w:t>
      </w:r>
    </w:p>
    <w:p w:rsidR="00993E9F" w:rsidRPr="00993E9F" w:rsidRDefault="00993E9F" w:rsidP="00993E9F">
      <w:pPr>
        <w:rPr>
          <w:sz w:val="24"/>
          <w:szCs w:val="24"/>
        </w:rPr>
      </w:pPr>
      <w:r w:rsidRPr="00993E9F">
        <w:rPr>
          <w:sz w:val="24"/>
          <w:szCs w:val="24"/>
        </w:rPr>
        <w:t>Allocations for the academic year 201</w:t>
      </w:r>
      <w:r w:rsidR="00E12F7A">
        <w:rPr>
          <w:sz w:val="24"/>
          <w:szCs w:val="24"/>
        </w:rPr>
        <w:t>4</w:t>
      </w:r>
      <w:r w:rsidRPr="00993E9F">
        <w:rPr>
          <w:sz w:val="24"/>
          <w:szCs w:val="24"/>
        </w:rPr>
        <w:t>/1</w:t>
      </w:r>
      <w:r w:rsidR="00E12F7A">
        <w:rPr>
          <w:sz w:val="24"/>
          <w:szCs w:val="24"/>
        </w:rPr>
        <w:t>5</w:t>
      </w:r>
      <w:r w:rsidRPr="00993E9F">
        <w:rPr>
          <w:sz w:val="24"/>
          <w:szCs w:val="24"/>
        </w:rPr>
        <w:t xml:space="preserve"> are calculated using the number of pupils in Years 1 to 6, and those age 5 in Yea</w:t>
      </w:r>
      <w:r w:rsidR="0050111D">
        <w:rPr>
          <w:sz w:val="24"/>
          <w:szCs w:val="24"/>
        </w:rPr>
        <w:t>r R, as recorded on January 2014</w:t>
      </w:r>
      <w:r w:rsidRPr="00993E9F">
        <w:rPr>
          <w:sz w:val="24"/>
          <w:szCs w:val="24"/>
        </w:rPr>
        <w:t xml:space="preserve"> Census (referred to as “eligible pupils” below), as follows:</w:t>
      </w:r>
    </w:p>
    <w:p w:rsidR="00993E9F" w:rsidRPr="00993E9F" w:rsidRDefault="00993E9F" w:rsidP="00993E9F">
      <w:pPr>
        <w:rPr>
          <w:sz w:val="24"/>
          <w:szCs w:val="24"/>
        </w:rPr>
      </w:pPr>
      <w:r w:rsidRPr="00993E9F">
        <w:rPr>
          <w:sz w:val="24"/>
          <w:szCs w:val="24"/>
        </w:rPr>
        <w:t>• Schools with 17 or more eligible pupils receive £8,000 plus £5 per eligible pupil.</w:t>
      </w:r>
    </w:p>
    <w:p w:rsidR="005B054F" w:rsidRDefault="007048E8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-130629</wp:posOffset>
                </wp:positionH>
                <wp:positionV relativeFrom="paragraph">
                  <wp:posOffset>14877</wp:posOffset>
                </wp:positionV>
                <wp:extent cx="6183086" cy="54429"/>
                <wp:effectExtent l="57150" t="38100" r="65405" b="793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086" cy="54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0.3pt;margin-top:1.15pt;width:486.85pt;height: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557"/>
        <w:gridCol w:w="1433"/>
        <w:gridCol w:w="1109"/>
        <w:gridCol w:w="2107"/>
      </w:tblGrid>
      <w:tr w:rsidR="005B054F" w:rsidTr="007048E8">
        <w:tc>
          <w:tcPr>
            <w:tcW w:w="10206" w:type="dxa"/>
            <w:gridSpan w:val="4"/>
            <w:shd w:val="clear" w:color="auto" w:fill="D9D9D9" w:themeFill="background1" w:themeFillShade="D9"/>
          </w:tcPr>
          <w:p w:rsidR="005E2BC4" w:rsidRPr="002E7FEF" w:rsidRDefault="005B054F" w:rsidP="005E2BC4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Number of Pupils and P</w:t>
            </w:r>
            <w:r w:rsidR="00B40E85" w:rsidRPr="002E7FEF">
              <w:rPr>
                <w:sz w:val="24"/>
                <w:szCs w:val="24"/>
              </w:rPr>
              <w:t>E Premium Grant</w:t>
            </w:r>
            <w:r w:rsidRPr="002E7FEF">
              <w:rPr>
                <w:sz w:val="24"/>
                <w:szCs w:val="24"/>
              </w:rPr>
              <w:t xml:space="preserve"> Received </w:t>
            </w:r>
          </w:p>
          <w:p w:rsidR="005B054F" w:rsidRPr="002E7FEF" w:rsidRDefault="005B054F" w:rsidP="00E12F7A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1</w:t>
            </w:r>
            <w:r w:rsidRPr="002E7FEF">
              <w:rPr>
                <w:sz w:val="24"/>
                <w:szCs w:val="24"/>
                <w:vertAlign w:val="superscript"/>
              </w:rPr>
              <w:t>st</w:t>
            </w:r>
            <w:r w:rsidRPr="002E7FEF">
              <w:rPr>
                <w:sz w:val="24"/>
                <w:szCs w:val="24"/>
              </w:rPr>
              <w:t xml:space="preserve"> </w:t>
            </w:r>
            <w:r w:rsidR="00E12F7A">
              <w:rPr>
                <w:sz w:val="24"/>
                <w:szCs w:val="24"/>
              </w:rPr>
              <w:t>September 2014</w:t>
            </w:r>
            <w:r w:rsidRPr="002E7FEF">
              <w:rPr>
                <w:sz w:val="24"/>
                <w:szCs w:val="24"/>
              </w:rPr>
              <w:t>- 3</w:t>
            </w:r>
            <w:r w:rsidR="00BF2860" w:rsidRPr="002E7FEF">
              <w:rPr>
                <w:sz w:val="24"/>
                <w:szCs w:val="24"/>
              </w:rPr>
              <w:t>1</w:t>
            </w:r>
            <w:r w:rsidR="00BF2860" w:rsidRPr="002E7FEF">
              <w:rPr>
                <w:sz w:val="24"/>
                <w:szCs w:val="24"/>
                <w:vertAlign w:val="superscript"/>
              </w:rPr>
              <w:t>st</w:t>
            </w:r>
            <w:r w:rsidR="00BF2860" w:rsidRPr="002E7FEF">
              <w:rPr>
                <w:sz w:val="24"/>
                <w:szCs w:val="24"/>
              </w:rPr>
              <w:t xml:space="preserve"> August 201</w:t>
            </w:r>
            <w:r w:rsidR="00E12F7A">
              <w:rPr>
                <w:sz w:val="24"/>
                <w:szCs w:val="24"/>
              </w:rPr>
              <w:t>5</w:t>
            </w:r>
          </w:p>
        </w:tc>
      </w:tr>
      <w:tr w:rsidR="005B054F" w:rsidTr="00895237">
        <w:tc>
          <w:tcPr>
            <w:tcW w:w="8099" w:type="dxa"/>
            <w:gridSpan w:val="3"/>
          </w:tcPr>
          <w:p w:rsidR="005B054F" w:rsidRPr="002E7FEF" w:rsidRDefault="005B054F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Total number of pupils on roll</w:t>
            </w:r>
            <w:r w:rsidR="00B522F7" w:rsidRPr="002E7FEF">
              <w:rPr>
                <w:sz w:val="24"/>
                <w:szCs w:val="24"/>
              </w:rPr>
              <w:t xml:space="preserve"> eligible for funding</w:t>
            </w:r>
          </w:p>
        </w:tc>
        <w:tc>
          <w:tcPr>
            <w:tcW w:w="2107" w:type="dxa"/>
          </w:tcPr>
          <w:p w:rsidR="005B054F" w:rsidRPr="002E7FEF" w:rsidRDefault="005E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B054F" w:rsidTr="00895237">
        <w:tc>
          <w:tcPr>
            <w:tcW w:w="8099" w:type="dxa"/>
            <w:gridSpan w:val="3"/>
          </w:tcPr>
          <w:p w:rsidR="005B054F" w:rsidRPr="002E7FEF" w:rsidRDefault="005B054F" w:rsidP="00DE0298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Amount of P</w:t>
            </w:r>
            <w:r w:rsidR="00B40E85" w:rsidRPr="002E7FEF">
              <w:rPr>
                <w:sz w:val="24"/>
                <w:szCs w:val="24"/>
              </w:rPr>
              <w:t xml:space="preserve">E Premium </w:t>
            </w:r>
            <w:r w:rsidR="00B522F7" w:rsidRPr="002E7FEF">
              <w:rPr>
                <w:sz w:val="24"/>
                <w:szCs w:val="24"/>
              </w:rPr>
              <w:t xml:space="preserve">Grant allocated for the period </w:t>
            </w:r>
            <w:r w:rsidR="00B40E85" w:rsidRPr="002E7FEF">
              <w:rPr>
                <w:sz w:val="24"/>
                <w:szCs w:val="24"/>
              </w:rPr>
              <w:t>1/9/201</w:t>
            </w:r>
            <w:r w:rsidR="00DE0298">
              <w:rPr>
                <w:sz w:val="24"/>
                <w:szCs w:val="24"/>
              </w:rPr>
              <w:t>4</w:t>
            </w:r>
            <w:r w:rsidR="00B40E85" w:rsidRPr="002E7FEF">
              <w:rPr>
                <w:sz w:val="24"/>
                <w:szCs w:val="24"/>
              </w:rPr>
              <w:t xml:space="preserve"> – 31/08/201</w:t>
            </w:r>
            <w:r w:rsidR="00DE0298">
              <w:rPr>
                <w:sz w:val="24"/>
                <w:szCs w:val="24"/>
              </w:rPr>
              <w:t>5</w:t>
            </w:r>
          </w:p>
        </w:tc>
        <w:tc>
          <w:tcPr>
            <w:tcW w:w="2107" w:type="dxa"/>
          </w:tcPr>
          <w:p w:rsidR="005B054F" w:rsidRPr="002E7FEF" w:rsidRDefault="00B40E85" w:rsidP="00E96DD1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£</w:t>
            </w:r>
            <w:r w:rsidR="005E6135">
              <w:rPr>
                <w:sz w:val="24"/>
                <w:szCs w:val="24"/>
              </w:rPr>
              <w:t>8265</w:t>
            </w:r>
          </w:p>
        </w:tc>
      </w:tr>
      <w:tr w:rsidR="00BF2860" w:rsidTr="00895237">
        <w:tc>
          <w:tcPr>
            <w:tcW w:w="8099" w:type="dxa"/>
            <w:gridSpan w:val="3"/>
          </w:tcPr>
          <w:p w:rsidR="00BF2860" w:rsidRPr="002E7FEF" w:rsidRDefault="00BF2860" w:rsidP="00B40E85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 xml:space="preserve">Carried forward amount from previous period </w:t>
            </w:r>
          </w:p>
        </w:tc>
        <w:tc>
          <w:tcPr>
            <w:tcW w:w="2107" w:type="dxa"/>
          </w:tcPr>
          <w:p w:rsidR="00BF2860" w:rsidRPr="002E7FEF" w:rsidRDefault="005E6135" w:rsidP="0061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£2078.60</w:t>
            </w:r>
          </w:p>
        </w:tc>
      </w:tr>
      <w:tr w:rsidR="00BF2860" w:rsidTr="00895237">
        <w:tc>
          <w:tcPr>
            <w:tcW w:w="8099" w:type="dxa"/>
            <w:gridSpan w:val="3"/>
          </w:tcPr>
          <w:p w:rsidR="00BF2860" w:rsidRPr="002E7FEF" w:rsidRDefault="00BF2860" w:rsidP="00B40E85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 xml:space="preserve">Total amount of PE Premium </w:t>
            </w:r>
          </w:p>
        </w:tc>
        <w:tc>
          <w:tcPr>
            <w:tcW w:w="2107" w:type="dxa"/>
          </w:tcPr>
          <w:p w:rsidR="00BF2860" w:rsidRPr="002E7FEF" w:rsidRDefault="007017D2" w:rsidP="00612D12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£</w:t>
            </w:r>
            <w:r w:rsidR="005E6135">
              <w:rPr>
                <w:sz w:val="24"/>
                <w:szCs w:val="24"/>
              </w:rPr>
              <w:t>10343.60</w:t>
            </w:r>
          </w:p>
        </w:tc>
      </w:tr>
      <w:tr w:rsidR="00B40E85" w:rsidTr="00895237">
        <w:tc>
          <w:tcPr>
            <w:tcW w:w="5557" w:type="dxa"/>
            <w:shd w:val="clear" w:color="auto" w:fill="D9D9D9" w:themeFill="background1" w:themeFillShade="D9"/>
          </w:tcPr>
          <w:p w:rsidR="00B40E85" w:rsidRPr="002E7FEF" w:rsidRDefault="00B40E85" w:rsidP="00DE0298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Nature of Support 1</w:t>
            </w:r>
            <w:r w:rsidRPr="002E7FEF">
              <w:rPr>
                <w:sz w:val="24"/>
                <w:szCs w:val="24"/>
                <w:vertAlign w:val="superscript"/>
              </w:rPr>
              <w:t>st</w:t>
            </w:r>
            <w:r w:rsidRPr="002E7FEF">
              <w:rPr>
                <w:sz w:val="24"/>
                <w:szCs w:val="24"/>
              </w:rPr>
              <w:t xml:space="preserve"> </w:t>
            </w:r>
            <w:r w:rsidR="00DE0298">
              <w:rPr>
                <w:sz w:val="24"/>
                <w:szCs w:val="24"/>
              </w:rPr>
              <w:t>September</w:t>
            </w:r>
            <w:r w:rsidRPr="002E7FEF">
              <w:rPr>
                <w:sz w:val="24"/>
                <w:szCs w:val="24"/>
              </w:rPr>
              <w:t>- 3</w:t>
            </w:r>
            <w:r w:rsidR="00B40F4E" w:rsidRPr="002E7FEF">
              <w:rPr>
                <w:sz w:val="24"/>
                <w:szCs w:val="24"/>
              </w:rPr>
              <w:t>1</w:t>
            </w:r>
            <w:r w:rsidR="00B40F4E" w:rsidRPr="002E7FEF">
              <w:rPr>
                <w:sz w:val="24"/>
                <w:szCs w:val="24"/>
                <w:vertAlign w:val="superscript"/>
              </w:rPr>
              <w:t>st</w:t>
            </w:r>
            <w:r w:rsidR="00B40F4E" w:rsidRPr="002E7FEF">
              <w:rPr>
                <w:sz w:val="24"/>
                <w:szCs w:val="24"/>
              </w:rPr>
              <w:t xml:space="preserve"> </w:t>
            </w:r>
            <w:r w:rsidR="003B1647" w:rsidRPr="002E7FEF">
              <w:rPr>
                <w:sz w:val="24"/>
                <w:szCs w:val="24"/>
              </w:rPr>
              <w:t xml:space="preserve">August </w:t>
            </w:r>
            <w:r w:rsidRPr="002E7FEF">
              <w:rPr>
                <w:sz w:val="24"/>
                <w:szCs w:val="24"/>
              </w:rPr>
              <w:t>201</w:t>
            </w:r>
            <w:r w:rsidR="00DE0298">
              <w:rPr>
                <w:sz w:val="24"/>
                <w:szCs w:val="24"/>
              </w:rPr>
              <w:t>5</w:t>
            </w:r>
            <w:r w:rsidRPr="002E7FEF">
              <w:rPr>
                <w:sz w:val="24"/>
                <w:szCs w:val="24"/>
              </w:rPr>
              <w:t xml:space="preserve"> and allocation of PE Premium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40E85" w:rsidRPr="002E7FEF" w:rsidRDefault="00B40E85" w:rsidP="00B40E85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Amount</w:t>
            </w:r>
          </w:p>
        </w:tc>
        <w:tc>
          <w:tcPr>
            <w:tcW w:w="3216" w:type="dxa"/>
            <w:gridSpan w:val="2"/>
            <w:shd w:val="clear" w:color="auto" w:fill="D9D9D9" w:themeFill="background1" w:themeFillShade="D9"/>
          </w:tcPr>
          <w:p w:rsidR="00B40E85" w:rsidRPr="002E7FEF" w:rsidRDefault="00B96FE8" w:rsidP="003B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Statement</w:t>
            </w:r>
          </w:p>
        </w:tc>
      </w:tr>
      <w:tr w:rsidR="00585433" w:rsidTr="00895237">
        <w:trPr>
          <w:trHeight w:val="465"/>
        </w:trPr>
        <w:tc>
          <w:tcPr>
            <w:tcW w:w="5557" w:type="dxa"/>
          </w:tcPr>
          <w:p w:rsidR="00585433" w:rsidRPr="002E7FEF" w:rsidRDefault="00585433" w:rsidP="0061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Roseland Support</w:t>
            </w:r>
          </w:p>
        </w:tc>
        <w:tc>
          <w:tcPr>
            <w:tcW w:w="1433" w:type="dxa"/>
          </w:tcPr>
          <w:p w:rsidR="00585433" w:rsidRPr="002E7FEF" w:rsidRDefault="00585433" w:rsidP="009F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£3600.00</w:t>
            </w:r>
          </w:p>
        </w:tc>
        <w:tc>
          <w:tcPr>
            <w:tcW w:w="3216" w:type="dxa"/>
            <w:gridSpan w:val="2"/>
          </w:tcPr>
          <w:p w:rsidR="00585433" w:rsidRDefault="00585433" w:rsidP="00585433">
            <w:pPr>
              <w:rPr>
                <w:sz w:val="24"/>
                <w:szCs w:val="24"/>
              </w:rPr>
            </w:pPr>
            <w:r w:rsidRPr="00F24974">
              <w:rPr>
                <w:sz w:val="24"/>
                <w:szCs w:val="24"/>
              </w:rPr>
              <w:t>Through pupil conferencing and observation</w:t>
            </w:r>
            <w:r>
              <w:rPr>
                <w:sz w:val="24"/>
                <w:szCs w:val="24"/>
              </w:rPr>
              <w:t>s</w:t>
            </w:r>
            <w:r w:rsidRPr="00F24974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 xml:space="preserve">PE sessions and clubs there is an </w:t>
            </w:r>
            <w:r w:rsidRPr="00F24974">
              <w:rPr>
                <w:sz w:val="24"/>
                <w:szCs w:val="24"/>
              </w:rPr>
              <w:t xml:space="preserve">improved engagement and enthusiasm </w:t>
            </w:r>
            <w:r>
              <w:rPr>
                <w:sz w:val="24"/>
                <w:szCs w:val="24"/>
              </w:rPr>
              <w:t xml:space="preserve">demonstrated </w:t>
            </w:r>
            <w:r w:rsidRPr="00F24974">
              <w:rPr>
                <w:sz w:val="24"/>
                <w:szCs w:val="24"/>
              </w:rPr>
              <w:t xml:space="preserve">by pupils. </w:t>
            </w:r>
            <w:r>
              <w:rPr>
                <w:sz w:val="24"/>
                <w:szCs w:val="24"/>
              </w:rPr>
              <w:t xml:space="preserve">There </w:t>
            </w:r>
            <w:proofErr w:type="gramStart"/>
            <w:r>
              <w:rPr>
                <w:sz w:val="24"/>
                <w:szCs w:val="24"/>
              </w:rPr>
              <w:t>is</w:t>
            </w:r>
            <w:proofErr w:type="gramEnd"/>
            <w:r>
              <w:rPr>
                <w:sz w:val="24"/>
                <w:szCs w:val="24"/>
              </w:rPr>
              <w:t xml:space="preserve"> an increased number of pupils attending sports clubs at lunch time and after school.</w:t>
            </w:r>
          </w:p>
          <w:p w:rsidR="00585433" w:rsidRPr="00F24974" w:rsidRDefault="00585433" w:rsidP="0005287E">
            <w:pPr>
              <w:rPr>
                <w:sz w:val="24"/>
                <w:szCs w:val="24"/>
              </w:rPr>
            </w:pPr>
            <w:r w:rsidRPr="00F24974">
              <w:rPr>
                <w:sz w:val="24"/>
                <w:szCs w:val="24"/>
              </w:rPr>
              <w:t xml:space="preserve">Teachers/staff </w:t>
            </w:r>
            <w:r>
              <w:rPr>
                <w:sz w:val="24"/>
                <w:szCs w:val="24"/>
              </w:rPr>
              <w:t xml:space="preserve">have expressed increased </w:t>
            </w:r>
            <w:r w:rsidRPr="00F24974">
              <w:rPr>
                <w:sz w:val="24"/>
                <w:szCs w:val="24"/>
              </w:rPr>
              <w:t>confidenc</w:t>
            </w:r>
            <w:r>
              <w:rPr>
                <w:sz w:val="24"/>
                <w:szCs w:val="24"/>
              </w:rPr>
              <w:t xml:space="preserve">e in delivery PE. </w:t>
            </w:r>
            <w:bookmarkStart w:id="0" w:name="_GoBack"/>
            <w:bookmarkEnd w:id="0"/>
          </w:p>
          <w:p w:rsidR="00585433" w:rsidRPr="002E7FEF" w:rsidRDefault="00585433" w:rsidP="0058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Participation in </w:t>
            </w:r>
            <w:r w:rsidRPr="00F24974">
              <w:rPr>
                <w:sz w:val="24"/>
                <w:szCs w:val="24"/>
              </w:rPr>
              <w:t xml:space="preserve">Roseland </w:t>
            </w:r>
            <w:r>
              <w:rPr>
                <w:sz w:val="24"/>
                <w:szCs w:val="24"/>
              </w:rPr>
              <w:lastRenderedPageBreak/>
              <w:t xml:space="preserve">events has shown an improvement in </w:t>
            </w:r>
            <w:r w:rsidRPr="00F24974">
              <w:rPr>
                <w:sz w:val="24"/>
                <w:szCs w:val="24"/>
              </w:rPr>
              <w:t>pupil’s skills and progress</w:t>
            </w:r>
            <w:r>
              <w:rPr>
                <w:sz w:val="24"/>
                <w:szCs w:val="24"/>
              </w:rPr>
              <w:t xml:space="preserve"> in PE</w:t>
            </w:r>
            <w:r w:rsidRPr="00F24974">
              <w:rPr>
                <w:sz w:val="24"/>
                <w:szCs w:val="24"/>
              </w:rPr>
              <w:t>.</w:t>
            </w:r>
          </w:p>
        </w:tc>
      </w:tr>
      <w:tr w:rsidR="00585433" w:rsidTr="00895237">
        <w:tc>
          <w:tcPr>
            <w:tcW w:w="5557" w:type="dxa"/>
          </w:tcPr>
          <w:p w:rsidR="00585433" w:rsidRPr="002E7FEF" w:rsidRDefault="0058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 Support</w:t>
            </w:r>
          </w:p>
        </w:tc>
        <w:tc>
          <w:tcPr>
            <w:tcW w:w="1433" w:type="dxa"/>
          </w:tcPr>
          <w:p w:rsidR="00585433" w:rsidRPr="002E7FEF" w:rsidRDefault="0058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£315.22</w:t>
            </w:r>
          </w:p>
        </w:tc>
        <w:tc>
          <w:tcPr>
            <w:tcW w:w="3216" w:type="dxa"/>
            <w:gridSpan w:val="2"/>
            <w:vMerge w:val="restart"/>
          </w:tcPr>
          <w:p w:rsidR="00585433" w:rsidRDefault="00585433" w:rsidP="00585433">
            <w:pPr>
              <w:rPr>
                <w:sz w:val="24"/>
                <w:szCs w:val="24"/>
              </w:rPr>
            </w:pPr>
            <w:r w:rsidRPr="00F24974">
              <w:rPr>
                <w:sz w:val="24"/>
                <w:szCs w:val="24"/>
              </w:rPr>
              <w:t xml:space="preserve">Through pupil conferencing and observation of </w:t>
            </w:r>
            <w:r>
              <w:rPr>
                <w:sz w:val="24"/>
                <w:szCs w:val="24"/>
              </w:rPr>
              <w:t xml:space="preserve">PE the coordinator has identified </w:t>
            </w:r>
            <w:r w:rsidRPr="00F24974">
              <w:rPr>
                <w:sz w:val="24"/>
                <w:szCs w:val="24"/>
              </w:rPr>
              <w:t xml:space="preserve">improved engagement and enthusiasm by </w:t>
            </w:r>
            <w:r>
              <w:rPr>
                <w:sz w:val="24"/>
                <w:szCs w:val="24"/>
              </w:rPr>
              <w:t xml:space="preserve">the majority of </w:t>
            </w:r>
            <w:r w:rsidRPr="00F24974">
              <w:rPr>
                <w:sz w:val="24"/>
                <w:szCs w:val="24"/>
              </w:rPr>
              <w:t xml:space="preserve">pupils. </w:t>
            </w:r>
          </w:p>
          <w:p w:rsidR="00585433" w:rsidRDefault="00585433" w:rsidP="0058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Through assessment and monitoring of the progression of skills pupils are achieving age expected levels and achieving many PE skills. </w:t>
            </w:r>
          </w:p>
          <w:p w:rsidR="00585433" w:rsidRDefault="00585433" w:rsidP="0058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Uptake of sport activities has increased significantly – Tag-rugby, Multi Skills, Dance, cross country, football, Roseland sports festivals.</w:t>
            </w:r>
          </w:p>
          <w:p w:rsidR="00585433" w:rsidRPr="002E7FEF" w:rsidRDefault="00585433" w:rsidP="00585433">
            <w:pPr>
              <w:rPr>
                <w:sz w:val="24"/>
                <w:szCs w:val="24"/>
              </w:rPr>
            </w:pPr>
            <w:r w:rsidRPr="00F24974">
              <w:rPr>
                <w:sz w:val="24"/>
                <w:szCs w:val="24"/>
              </w:rPr>
              <w:t>Teachers/staff confidence increased by being up skilled.</w:t>
            </w:r>
            <w:r>
              <w:rPr>
                <w:sz w:val="24"/>
                <w:szCs w:val="24"/>
              </w:rPr>
              <w:t xml:space="preserve"> Now able to transfer these into their teaching and leading of sports as extra-curricular.</w:t>
            </w:r>
          </w:p>
        </w:tc>
      </w:tr>
      <w:tr w:rsidR="00585433" w:rsidTr="00895237">
        <w:tc>
          <w:tcPr>
            <w:tcW w:w="5557" w:type="dxa"/>
          </w:tcPr>
          <w:p w:rsidR="00585433" w:rsidRPr="002E7FEF" w:rsidRDefault="0058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Cornwall Network</w:t>
            </w:r>
          </w:p>
        </w:tc>
        <w:tc>
          <w:tcPr>
            <w:tcW w:w="1433" w:type="dxa"/>
          </w:tcPr>
          <w:p w:rsidR="00585433" w:rsidRPr="002E7FEF" w:rsidRDefault="0058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£171.00</w:t>
            </w:r>
          </w:p>
        </w:tc>
        <w:tc>
          <w:tcPr>
            <w:tcW w:w="3216" w:type="dxa"/>
            <w:gridSpan w:val="2"/>
            <w:vMerge/>
          </w:tcPr>
          <w:p w:rsidR="00585433" w:rsidRPr="002E7FEF" w:rsidRDefault="00585433" w:rsidP="00585433">
            <w:pPr>
              <w:rPr>
                <w:sz w:val="24"/>
                <w:szCs w:val="24"/>
              </w:rPr>
            </w:pPr>
          </w:p>
        </w:tc>
      </w:tr>
      <w:tr w:rsidR="00585433" w:rsidTr="00895237">
        <w:trPr>
          <w:trHeight w:val="498"/>
        </w:trPr>
        <w:tc>
          <w:tcPr>
            <w:tcW w:w="5557" w:type="dxa"/>
          </w:tcPr>
          <w:p w:rsidR="00585433" w:rsidRPr="002E7FEF" w:rsidRDefault="00585433" w:rsidP="0061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Football Competition Entry </w:t>
            </w:r>
          </w:p>
        </w:tc>
        <w:tc>
          <w:tcPr>
            <w:tcW w:w="1433" w:type="dxa"/>
          </w:tcPr>
          <w:p w:rsidR="00585433" w:rsidRPr="002E7FEF" w:rsidRDefault="00585433" w:rsidP="00BF2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£17</w:t>
            </w:r>
          </w:p>
        </w:tc>
        <w:tc>
          <w:tcPr>
            <w:tcW w:w="3216" w:type="dxa"/>
            <w:gridSpan w:val="2"/>
            <w:vMerge/>
          </w:tcPr>
          <w:p w:rsidR="00585433" w:rsidRPr="002E7FEF" w:rsidRDefault="00585433">
            <w:pPr>
              <w:rPr>
                <w:sz w:val="24"/>
                <w:szCs w:val="24"/>
              </w:rPr>
            </w:pPr>
          </w:p>
        </w:tc>
      </w:tr>
      <w:tr w:rsidR="00585433" w:rsidTr="00DD7D56">
        <w:tc>
          <w:tcPr>
            <w:tcW w:w="5557" w:type="dxa"/>
            <w:shd w:val="clear" w:color="auto" w:fill="D9D9D9" w:themeFill="background1" w:themeFillShade="D9"/>
          </w:tcPr>
          <w:p w:rsidR="00585433" w:rsidRPr="002E7FEF" w:rsidRDefault="00585433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 xml:space="preserve">Total Expenditure 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585433" w:rsidRPr="002E7FEF" w:rsidRDefault="00585433" w:rsidP="0061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£4103.22</w:t>
            </w:r>
          </w:p>
        </w:tc>
        <w:tc>
          <w:tcPr>
            <w:tcW w:w="3216" w:type="dxa"/>
            <w:gridSpan w:val="2"/>
            <w:shd w:val="clear" w:color="auto" w:fill="D9D9D9" w:themeFill="background1" w:themeFillShade="D9"/>
          </w:tcPr>
          <w:p w:rsidR="00585433" w:rsidRPr="002E7FEF" w:rsidRDefault="00585433">
            <w:pPr>
              <w:rPr>
                <w:sz w:val="24"/>
                <w:szCs w:val="24"/>
              </w:rPr>
            </w:pPr>
          </w:p>
        </w:tc>
      </w:tr>
      <w:tr w:rsidR="00585433" w:rsidTr="00895237">
        <w:tc>
          <w:tcPr>
            <w:tcW w:w="5557" w:type="dxa"/>
          </w:tcPr>
          <w:p w:rsidR="00585433" w:rsidRPr="002E7FEF" w:rsidRDefault="00585433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85433" w:rsidRPr="002E7FEF" w:rsidRDefault="00585433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585433" w:rsidRPr="002E7FEF" w:rsidRDefault="00585433">
            <w:pPr>
              <w:rPr>
                <w:sz w:val="24"/>
                <w:szCs w:val="24"/>
              </w:rPr>
            </w:pPr>
          </w:p>
        </w:tc>
      </w:tr>
      <w:tr w:rsidR="00585433" w:rsidTr="00DD7D56">
        <w:tc>
          <w:tcPr>
            <w:tcW w:w="5557" w:type="dxa"/>
            <w:shd w:val="clear" w:color="auto" w:fill="D9D9D9" w:themeFill="background1" w:themeFillShade="D9"/>
          </w:tcPr>
          <w:p w:rsidR="00585433" w:rsidRPr="002E7FEF" w:rsidRDefault="00585433" w:rsidP="00DD7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Carried Forward </w:t>
            </w:r>
            <w:r w:rsidRPr="002E7F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585433" w:rsidRPr="002E7FEF" w:rsidRDefault="00585433" w:rsidP="009F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£6240.38</w:t>
            </w:r>
          </w:p>
        </w:tc>
        <w:tc>
          <w:tcPr>
            <w:tcW w:w="3216" w:type="dxa"/>
            <w:gridSpan w:val="2"/>
            <w:shd w:val="clear" w:color="auto" w:fill="D9D9D9" w:themeFill="background1" w:themeFillShade="D9"/>
          </w:tcPr>
          <w:p w:rsidR="00585433" w:rsidRPr="002E7FEF" w:rsidRDefault="00585433" w:rsidP="00993E9F">
            <w:pPr>
              <w:rPr>
                <w:sz w:val="24"/>
                <w:szCs w:val="24"/>
              </w:rPr>
            </w:pPr>
          </w:p>
        </w:tc>
      </w:tr>
    </w:tbl>
    <w:p w:rsidR="005B054F" w:rsidRPr="005B054F" w:rsidRDefault="005B054F">
      <w:pPr>
        <w:rPr>
          <w:sz w:val="32"/>
          <w:szCs w:val="32"/>
        </w:rPr>
      </w:pPr>
    </w:p>
    <w:sectPr w:rsidR="005B054F" w:rsidRPr="005B054F" w:rsidSect="005B0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4F"/>
    <w:rsid w:val="0005287E"/>
    <w:rsid w:val="000F241C"/>
    <w:rsid w:val="00203024"/>
    <w:rsid w:val="0027232A"/>
    <w:rsid w:val="002E56CC"/>
    <w:rsid w:val="002E7FEF"/>
    <w:rsid w:val="003B1647"/>
    <w:rsid w:val="004939DF"/>
    <w:rsid w:val="004E5387"/>
    <w:rsid w:val="0050111D"/>
    <w:rsid w:val="00506BF9"/>
    <w:rsid w:val="00566441"/>
    <w:rsid w:val="00585433"/>
    <w:rsid w:val="005B054F"/>
    <w:rsid w:val="005E2BC4"/>
    <w:rsid w:val="005E6135"/>
    <w:rsid w:val="00612D12"/>
    <w:rsid w:val="0063552B"/>
    <w:rsid w:val="00645603"/>
    <w:rsid w:val="006C0D23"/>
    <w:rsid w:val="007017D2"/>
    <w:rsid w:val="007048E8"/>
    <w:rsid w:val="007C691D"/>
    <w:rsid w:val="0085380A"/>
    <w:rsid w:val="00895237"/>
    <w:rsid w:val="008B1C58"/>
    <w:rsid w:val="00911DF5"/>
    <w:rsid w:val="00965047"/>
    <w:rsid w:val="00985967"/>
    <w:rsid w:val="00993E9F"/>
    <w:rsid w:val="009F1EA3"/>
    <w:rsid w:val="00AA52BA"/>
    <w:rsid w:val="00AD3CE1"/>
    <w:rsid w:val="00B12438"/>
    <w:rsid w:val="00B40E85"/>
    <w:rsid w:val="00B40F4E"/>
    <w:rsid w:val="00B522F7"/>
    <w:rsid w:val="00B54F97"/>
    <w:rsid w:val="00B76274"/>
    <w:rsid w:val="00B96FE8"/>
    <w:rsid w:val="00BC0CAB"/>
    <w:rsid w:val="00BF2860"/>
    <w:rsid w:val="00C02C37"/>
    <w:rsid w:val="00C80049"/>
    <w:rsid w:val="00D270AE"/>
    <w:rsid w:val="00DC677C"/>
    <w:rsid w:val="00DD7D56"/>
    <w:rsid w:val="00DE0298"/>
    <w:rsid w:val="00E12F7A"/>
    <w:rsid w:val="00E26E65"/>
    <w:rsid w:val="00E96DD1"/>
    <w:rsid w:val="00EC664C"/>
    <w:rsid w:val="00EC6D5E"/>
    <w:rsid w:val="00F905DA"/>
    <w:rsid w:val="00F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345</Words>
  <Characters>1973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Bronescombe Primary School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Bishop</dc:creator>
  <cp:lastModifiedBy>Dan Phillips</cp:lastModifiedBy>
  <cp:revision>2</cp:revision>
  <cp:lastPrinted>2014-11-19T13:16:00Z</cp:lastPrinted>
  <dcterms:created xsi:type="dcterms:W3CDTF">2015-11-11T12:59:00Z</dcterms:created>
  <dcterms:modified xsi:type="dcterms:W3CDTF">2015-11-11T12:59:00Z</dcterms:modified>
</cp:coreProperties>
</file>